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E1" w:rsidRPr="00C832E1" w:rsidRDefault="00C832E1" w:rsidP="00C832E1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832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Global debt guide</w:t>
      </w:r>
    </w:p>
    <w:p w:rsidR="00C832E1" w:rsidRPr="006C209E" w:rsidRDefault="00C832E1" w:rsidP="00C832E1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F3300"/>
          <w:sz w:val="36"/>
          <w:szCs w:val="36"/>
        </w:rPr>
      </w:pPr>
      <w:r w:rsidRPr="006C209E">
        <w:rPr>
          <w:rFonts w:ascii="Times New Roman" w:eastAsia="Times New Roman" w:hAnsi="Times New Roman" w:cs="Times New Roman"/>
          <w:color w:val="FF3300"/>
          <w:sz w:val="36"/>
          <w:szCs w:val="36"/>
        </w:rPr>
        <w:t xml:space="preserve">The debtors' merry-go-round </w:t>
      </w:r>
    </w:p>
    <w:p w:rsidR="00C832E1" w:rsidRDefault="00C832E1" w:rsidP="00C832E1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4101548" cy="4442346"/>
            <wp:effectExtent l="19050" t="0" r="0" b="0"/>
            <wp:docPr id="1" name="Picture 1" descr="http://cdn.static-economist.com/sites/default/files/imagecache/original-size/t1-overall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tatic-economist.com/sites/default/files/imagecache/original-size/t1-overall_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319" cy="444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E1" w:rsidRDefault="00C832E1" w:rsidP="00C832E1">
      <w:pPr>
        <w:jc w:val="right"/>
        <w:rPr>
          <w:rtl/>
        </w:rPr>
      </w:pPr>
    </w:p>
    <w:p w:rsidR="00C832E1" w:rsidRDefault="00C832E1" w:rsidP="006C209E">
      <w:pPr>
        <w:jc w:val="right"/>
      </w:pPr>
      <w:r>
        <w:t xml:space="preserve">IN </w:t>
      </w:r>
      <w:proofErr w:type="gramStart"/>
      <w:r w:rsidR="006C209E">
        <w:t xml:space="preserve">the </w:t>
      </w:r>
      <w:r>
        <w:t xml:space="preserve"> years</w:t>
      </w:r>
      <w:proofErr w:type="gramEnd"/>
      <w:r>
        <w:t xml:space="preserve"> before the financial crisis, the rich world was surfing on a wave of private debt. Our interactive guide</w:t>
      </w:r>
      <w:r w:rsidRPr="006C209E">
        <w:rPr>
          <w:color w:val="E36C0A" w:themeColor="accent6" w:themeShade="BF"/>
        </w:rPr>
        <w:t xml:space="preserve"> </w:t>
      </w:r>
      <w:r w:rsidRPr="006C209E">
        <w:rPr>
          <w:b/>
          <w:bCs/>
          <w:color w:val="E36C0A" w:themeColor="accent6" w:themeShade="BF"/>
        </w:rPr>
        <w:t>shows</w:t>
      </w:r>
      <w:r w:rsidRPr="006C209E">
        <w:rPr>
          <w:color w:val="E36C0A" w:themeColor="accent6" w:themeShade="BF"/>
        </w:rPr>
        <w:t xml:space="preserve"> </w:t>
      </w:r>
      <w:r>
        <w:t>levels of debt as a percentage of GDP for a selection of rich countries and emerging markets. Between the first quarter of 2004 and the first quarter of 2009, private-sector non-financial debt</w:t>
      </w:r>
      <w:r w:rsidRPr="006C209E">
        <w:rPr>
          <w:b/>
          <w:bCs/>
          <w:color w:val="E36C0A" w:themeColor="accent6" w:themeShade="BF"/>
        </w:rPr>
        <w:t xml:space="preserve"> rose by an average of 43% </w:t>
      </w:r>
      <w:r>
        <w:t xml:space="preserve">of GDP in the Western countries shown (excluding Germany). </w:t>
      </w:r>
      <w:r w:rsidRPr="006C209E">
        <w:rPr>
          <w:b/>
          <w:bCs/>
          <w:color w:val="548DD4" w:themeColor="text2" w:themeTint="99"/>
        </w:rPr>
        <w:t>Since</w:t>
      </w:r>
      <w:r>
        <w:t xml:space="preserve"> the crisis the debt burden </w:t>
      </w:r>
      <w:r w:rsidRPr="006C209E">
        <w:rPr>
          <w:b/>
          <w:bCs/>
          <w:color w:val="548DD4" w:themeColor="text2" w:themeTint="99"/>
        </w:rPr>
        <w:t xml:space="preserve">has spread </w:t>
      </w:r>
      <w:r>
        <w:t>to the public balance-sheet. The costs of bail-outs and fiscal stimulus, and the effects of slow economic growth on tax revenues,</w:t>
      </w:r>
      <w:r w:rsidRPr="006C209E">
        <w:rPr>
          <w:b/>
          <w:bCs/>
          <w:color w:val="548DD4" w:themeColor="text2" w:themeTint="99"/>
        </w:rPr>
        <w:t xml:space="preserve"> have sent </w:t>
      </w:r>
      <w:r>
        <w:t xml:space="preserve">the ratio of government debt to GDP </w:t>
      </w:r>
      <w:proofErr w:type="spellStart"/>
      <w:r>
        <w:t>spiralling</w:t>
      </w:r>
      <w:proofErr w:type="spellEnd"/>
      <w:r>
        <w:t xml:space="preserve">. The private sector </w:t>
      </w:r>
      <w:r w:rsidRPr="006C209E">
        <w:rPr>
          <w:b/>
          <w:bCs/>
          <w:color w:val="548DD4" w:themeColor="text2" w:themeTint="99"/>
        </w:rPr>
        <w:t xml:space="preserve">has at least begun </w:t>
      </w:r>
      <w:r>
        <w:t xml:space="preserve">to deleverage: private-sector non-financial debt </w:t>
      </w:r>
      <w:r w:rsidRPr="006C209E">
        <w:rPr>
          <w:b/>
          <w:bCs/>
          <w:color w:val="548DD4" w:themeColor="text2" w:themeTint="99"/>
        </w:rPr>
        <w:t xml:space="preserve">has decreased by eight percentage </w:t>
      </w:r>
      <w:r>
        <w:t>points on average in the past three years for those same six countries. But there is an awfully long way to go to turn back the clock.</w:t>
      </w:r>
    </w:p>
    <w:p w:rsidR="00C832E1" w:rsidRDefault="00C832E1" w:rsidP="00C832E1">
      <w:pPr>
        <w:jc w:val="right"/>
      </w:pPr>
    </w:p>
    <w:p w:rsidR="00C832E1" w:rsidRDefault="00C832E1" w:rsidP="00C832E1">
      <w:pPr>
        <w:jc w:val="right"/>
      </w:pPr>
    </w:p>
    <w:p w:rsidR="00C832E1" w:rsidRDefault="00C832E1" w:rsidP="00C832E1">
      <w:pPr>
        <w:jc w:val="right"/>
        <w:rPr>
          <w:rtl/>
        </w:rPr>
      </w:pPr>
      <w:r>
        <w:t> </w:t>
      </w:r>
    </w:p>
    <w:sectPr w:rsidR="00C832E1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7CAF"/>
    <w:multiLevelType w:val="multilevel"/>
    <w:tmpl w:val="1D8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C0BA6"/>
    <w:multiLevelType w:val="multilevel"/>
    <w:tmpl w:val="21A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F4FA6"/>
    <w:multiLevelType w:val="multilevel"/>
    <w:tmpl w:val="D1F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832E1"/>
    <w:rsid w:val="00263DAC"/>
    <w:rsid w:val="00283784"/>
    <w:rsid w:val="006C209E"/>
    <w:rsid w:val="00A21CFD"/>
    <w:rsid w:val="00C11F9A"/>
    <w:rsid w:val="00C8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84"/>
    <w:pPr>
      <w:bidi/>
    </w:pPr>
  </w:style>
  <w:style w:type="paragraph" w:styleId="Heading1">
    <w:name w:val="heading 1"/>
    <w:basedOn w:val="Normal"/>
    <w:link w:val="Heading1Char"/>
    <w:uiPriority w:val="9"/>
    <w:qFormat/>
    <w:rsid w:val="00C832E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832E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32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832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ocation">
    <w:name w:val="location"/>
    <w:basedOn w:val="DefaultParagraphFont"/>
    <w:rsid w:val="00C832E1"/>
  </w:style>
  <w:style w:type="paragraph" w:styleId="NormalWeb">
    <w:name w:val="Normal (Web)"/>
    <w:basedOn w:val="Normal"/>
    <w:uiPriority w:val="99"/>
    <w:semiHidden/>
    <w:unhideWhenUsed/>
    <w:rsid w:val="00C832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2E1"/>
    <w:rPr>
      <w:b/>
      <w:bCs/>
    </w:rPr>
  </w:style>
  <w:style w:type="character" w:customStyle="1" w:styleId="ec-gallery-credit">
    <w:name w:val="ec-gallery-credit"/>
    <w:basedOn w:val="DefaultParagraphFont"/>
    <w:rsid w:val="00C832E1"/>
  </w:style>
  <w:style w:type="character" w:customStyle="1" w:styleId="source">
    <w:name w:val="source"/>
    <w:basedOn w:val="DefaultParagraphFont"/>
    <w:rsid w:val="00C83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1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7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2</cp:revision>
  <dcterms:created xsi:type="dcterms:W3CDTF">2013-10-13T18:12:00Z</dcterms:created>
  <dcterms:modified xsi:type="dcterms:W3CDTF">2013-10-13T18:12:00Z</dcterms:modified>
</cp:coreProperties>
</file>