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C3" w:rsidRDefault="00FC2CC3" w:rsidP="00275F7D">
      <w:pPr>
        <w:jc w:val="right"/>
        <w:rPr>
          <w:rFonts w:hint="cs"/>
          <w:noProof/>
          <w:rtl/>
        </w:rPr>
      </w:pPr>
    </w:p>
    <w:p w:rsidR="00275F7D" w:rsidRPr="00275F7D" w:rsidRDefault="00275F7D" w:rsidP="00275F7D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48"/>
          <w:szCs w:val="48"/>
        </w:rPr>
      </w:pPr>
      <w:r w:rsidRPr="00275F7D"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48"/>
          <w:szCs w:val="48"/>
        </w:rPr>
        <w:t xml:space="preserve">Financial services in </w:t>
      </w:r>
      <w:r w:rsidRPr="00275F7D">
        <w:rPr>
          <w:rFonts w:ascii="Times New Roman" w:eastAsia="Times New Roman" w:hAnsi="Times New Roman" w:cs="Times New Roman"/>
          <w:b/>
          <w:bCs/>
          <w:color w:val="3EA6C2"/>
          <w:kern w:val="36"/>
          <w:sz w:val="48"/>
          <w:szCs w:val="48"/>
        </w:rPr>
        <w:t>developing countries</w:t>
      </w:r>
      <w:r w:rsidRPr="00275F7D"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48"/>
          <w:szCs w:val="48"/>
        </w:rPr>
        <w:t xml:space="preserve"> </w:t>
      </w:r>
    </w:p>
    <w:p w:rsidR="00275F7D" w:rsidRDefault="00275F7D" w:rsidP="00275F7D">
      <w:pPr>
        <w:jc w:val="center"/>
      </w:pPr>
    </w:p>
    <w:p w:rsidR="00275F7D" w:rsidRDefault="00275F7D" w:rsidP="00275F7D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4532731" cy="2935125"/>
            <wp:effectExtent l="19050" t="0" r="1169" b="0"/>
            <wp:docPr id="4" name="Picture 4" descr="http://cdn.static-economist.com/sites/default/files/imagecache/full-width/20130928_INC4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static-economist.com/sites/default/files/imagecache/full-width/20130928_INC47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157" cy="293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F7D" w:rsidRDefault="00275F7D" w:rsidP="00275F7D">
      <w:pPr>
        <w:jc w:val="right"/>
        <w:rPr>
          <w:rFonts w:hint="cs"/>
          <w:rtl/>
        </w:rPr>
      </w:pPr>
      <w:r>
        <w:t>Access to traditional financial services, such as deposit-taking accounts and automatic teller machines (ATMs), in developing countries</w:t>
      </w:r>
      <w:r w:rsidRPr="00E0318F">
        <w:rPr>
          <w:b/>
          <w:bCs/>
          <w:i/>
          <w:iCs/>
          <w:color w:val="215868" w:themeColor="accent5" w:themeShade="80"/>
        </w:rPr>
        <w:t xml:space="preserve"> has expanded</w:t>
      </w:r>
      <w:r>
        <w:t xml:space="preserve"> in recent years. Since 2004 the number of ATMs per 100,000 adults </w:t>
      </w:r>
      <w:r w:rsidRPr="00E0318F">
        <w:rPr>
          <w:b/>
          <w:bCs/>
          <w:i/>
          <w:iCs/>
          <w:color w:val="215868" w:themeColor="accent5" w:themeShade="80"/>
        </w:rPr>
        <w:t>has more than doubled</w:t>
      </w:r>
      <w:r>
        <w:t xml:space="preserve">, to around 22 (compared with over 70 in rich countries). Russia and Brazil have more ATMs relative to their population than other emerging markets, but according to a World Bank survey less than 2% of adults there used a mobile phone to receive money. Mobile payments are a substitute for traditional banking. In Kenya, where there are 2,381 ATMs (less than ten for every 100,000 adults), over </w:t>
      </w:r>
      <w:r w:rsidRPr="00E0318F">
        <w:rPr>
          <w:b/>
          <w:bCs/>
          <w:i/>
          <w:iCs/>
          <w:color w:val="215868" w:themeColor="accent5" w:themeShade="80"/>
        </w:rPr>
        <w:t xml:space="preserve">two-thirds </w:t>
      </w:r>
      <w:r>
        <w:t>of people use mobile money.</w:t>
      </w:r>
    </w:p>
    <w:p w:rsidR="00275F7D" w:rsidRDefault="00275F7D" w:rsidP="00275F7D">
      <w:pPr>
        <w:jc w:val="right"/>
        <w:rPr>
          <w:rFonts w:hint="cs"/>
        </w:rPr>
      </w:pPr>
    </w:p>
    <w:sectPr w:rsidR="00275F7D" w:rsidSect="00C11F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275F7D"/>
    <w:rsid w:val="00275F7D"/>
    <w:rsid w:val="00C11F9A"/>
    <w:rsid w:val="00E0318F"/>
    <w:rsid w:val="00FC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CC3"/>
    <w:pPr>
      <w:bidi/>
    </w:pPr>
  </w:style>
  <w:style w:type="paragraph" w:styleId="Heading1">
    <w:name w:val="heading 1"/>
    <w:basedOn w:val="Normal"/>
    <w:link w:val="Heading1Char"/>
    <w:uiPriority w:val="9"/>
    <w:qFormat/>
    <w:rsid w:val="00275F7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5F7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</dc:creator>
  <cp:lastModifiedBy>Kazem</cp:lastModifiedBy>
  <cp:revision>1</cp:revision>
  <dcterms:created xsi:type="dcterms:W3CDTF">2013-10-02T19:29:00Z</dcterms:created>
  <dcterms:modified xsi:type="dcterms:W3CDTF">2013-10-02T20:02:00Z</dcterms:modified>
</cp:coreProperties>
</file>